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4A91C7BE" w14:textId="633A0B6C" w:rsidR="00A160B2" w:rsidRDefault="00B84A87" w:rsidP="006C3150">
            <w:pPr>
              <w:pStyle w:val="Heading1"/>
              <w:outlineLvl w:val="0"/>
            </w:pPr>
            <w:r>
              <w:t>Pension Fund</w:t>
            </w:r>
            <w:r w:rsidR="00A160B2">
              <w:t xml:space="preserve"> Committee</w:t>
            </w:r>
          </w:p>
          <w:p w14:paraId="55A88F66" w14:textId="44D52632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086DC731" w:rsidR="00A160B2" w:rsidRDefault="009A582C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="009222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Nov</w:t>
            </w:r>
            <w:r w:rsidR="00922249">
              <w:rPr>
                <w:rFonts w:cs="Arial"/>
              </w:rPr>
              <w:t>ember</w:t>
            </w:r>
            <w:r w:rsidR="00B84A87">
              <w:rPr>
                <w:rFonts w:cs="Arial"/>
              </w:rPr>
              <w:t xml:space="preserve"> 2021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65E17CD7" w:rsidR="00A160B2" w:rsidRDefault="00404FD1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Appointment </w:t>
            </w:r>
            <w:r w:rsidR="006D7CB4">
              <w:rPr>
                <w:rFonts w:cs="Arial"/>
              </w:rPr>
              <w:t>of Independent Advisors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3C5F91B" w14:textId="7D0852B4" w:rsidR="00A160B2" w:rsidRDefault="00E2344F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1EE6639E" w14:textId="3F4C78D1" w:rsidR="00EF3F74" w:rsidRPr="00E56213" w:rsidRDefault="00C54D7F" w:rsidP="00EF3F7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No </w:t>
            </w:r>
          </w:p>
          <w:p w14:paraId="4C873B59" w14:textId="20851B35" w:rsidR="00A160B2" w:rsidRDefault="00A160B2" w:rsidP="00E2344F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CD568AC" w14:textId="03A4A40A" w:rsidR="00A160B2" w:rsidRPr="003A5656" w:rsidRDefault="00180D94" w:rsidP="006C3150">
            <w:pPr>
              <w:pStyle w:val="Infotext"/>
              <w:rPr>
                <w:bCs/>
              </w:rPr>
            </w:pPr>
            <w:r w:rsidRPr="003A5656">
              <w:rPr>
                <w:bCs/>
              </w:rPr>
              <w:t>No</w:t>
            </w:r>
            <w:r w:rsidR="00A80313" w:rsidRPr="003A5656">
              <w:rPr>
                <w:bCs/>
              </w:rPr>
              <w:t>t applicable</w:t>
            </w:r>
          </w:p>
        </w:tc>
      </w:tr>
      <w:tr w:rsidR="00A160B2" w14:paraId="7C35C184" w14:textId="77777777" w:rsidTr="007855AE">
        <w:tc>
          <w:tcPr>
            <w:tcW w:w="3388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A160B2" w:rsidRPr="0006111E" w:rsidRDefault="00A160B2" w:rsidP="006C3150">
            <w:pPr>
              <w:pStyle w:val="Infotext"/>
            </w:pPr>
          </w:p>
          <w:p w14:paraId="4C232B02" w14:textId="483100F4" w:rsidR="00303D9F" w:rsidRPr="0006111E" w:rsidRDefault="00EF3F74" w:rsidP="006D7CB4">
            <w:pPr>
              <w:pStyle w:val="Infotext"/>
              <w:tabs>
                <w:tab w:val="center" w:pos="2352"/>
              </w:tabs>
            </w:pPr>
            <w:r w:rsidRPr="0006111E">
              <w:t xml:space="preserve">Appendix 1 – </w:t>
            </w:r>
            <w:r w:rsidR="006D7CB4">
              <w:t xml:space="preserve">Independent Advisor Role Profile 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41297458" w14:textId="20A08B79" w:rsidR="00E2344F" w:rsidRPr="001E6E68" w:rsidRDefault="00AB31CC" w:rsidP="00E2344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eastAsia="en-GB"/>
              </w:rPr>
              <w:t xml:space="preserve">This report sets out the proposed arrangements </w:t>
            </w:r>
            <w:r w:rsidR="009A582C">
              <w:rPr>
                <w:rFonts w:cs="Arial"/>
                <w:szCs w:val="24"/>
                <w:lang w:eastAsia="en-GB"/>
              </w:rPr>
              <w:t xml:space="preserve">to carry out a procurement for </w:t>
            </w:r>
            <w:r>
              <w:rPr>
                <w:rFonts w:cs="Arial"/>
                <w:szCs w:val="24"/>
                <w:lang w:eastAsia="en-GB"/>
              </w:rPr>
              <w:t>Independent Advisors</w:t>
            </w:r>
            <w:r w:rsidR="009A582C">
              <w:rPr>
                <w:rFonts w:cs="Arial"/>
                <w:szCs w:val="24"/>
                <w:lang w:eastAsia="en-GB"/>
              </w:rPr>
              <w:t xml:space="preserve">, as the current </w:t>
            </w:r>
            <w:r>
              <w:rPr>
                <w:rFonts w:cs="Arial"/>
                <w:szCs w:val="24"/>
                <w:lang w:eastAsia="en-GB"/>
              </w:rPr>
              <w:t xml:space="preserve">contracts are due to expire on 31 March 2022. </w:t>
            </w:r>
          </w:p>
          <w:p w14:paraId="2049D9D5" w14:textId="77777777" w:rsidR="00E2344F" w:rsidRPr="00E2344F" w:rsidRDefault="00E2344F" w:rsidP="00E2344F">
            <w:pPr>
              <w:pStyle w:val="Heading2"/>
              <w:rPr>
                <w:sz w:val="28"/>
                <w:szCs w:val="28"/>
              </w:rPr>
            </w:pPr>
            <w:r w:rsidRPr="00E2344F">
              <w:rPr>
                <w:sz w:val="28"/>
                <w:szCs w:val="28"/>
              </w:rPr>
              <w:t xml:space="preserve">Recommendations: </w:t>
            </w:r>
          </w:p>
          <w:p w14:paraId="66720BC4" w14:textId="77777777" w:rsidR="009A582C" w:rsidRDefault="00E2344F" w:rsidP="00E2344F">
            <w:r>
              <w:t xml:space="preserve">The Committee is recommended </w:t>
            </w:r>
            <w:r w:rsidR="00922249">
              <w:t xml:space="preserve">to </w:t>
            </w:r>
          </w:p>
          <w:p w14:paraId="1F20D24B" w14:textId="0B5D0F4D" w:rsidR="00406A6A" w:rsidRPr="00E05679" w:rsidRDefault="009A582C" w:rsidP="009A582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05679">
              <w:rPr>
                <w:sz w:val="24"/>
                <w:szCs w:val="24"/>
              </w:rPr>
              <w:t>Approve the job description for the advisors as set out in Appendix 1</w:t>
            </w:r>
            <w:r w:rsidR="00406A6A" w:rsidRPr="00E05679">
              <w:rPr>
                <w:sz w:val="24"/>
                <w:szCs w:val="24"/>
              </w:rPr>
              <w:t xml:space="preserve">, and the remuneration of £15,000 per </w:t>
            </w:r>
            <w:r w:rsidR="005F09D3">
              <w:rPr>
                <w:sz w:val="24"/>
                <w:szCs w:val="24"/>
              </w:rPr>
              <w:t xml:space="preserve">annum per </w:t>
            </w:r>
            <w:r w:rsidR="00406A6A" w:rsidRPr="00E05679">
              <w:rPr>
                <w:sz w:val="24"/>
                <w:szCs w:val="24"/>
              </w:rPr>
              <w:t>advisor</w:t>
            </w:r>
          </w:p>
          <w:p w14:paraId="6D2594B5" w14:textId="35267344" w:rsidR="009A582C" w:rsidRPr="00E05679" w:rsidRDefault="009A582C" w:rsidP="009A582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05679">
              <w:rPr>
                <w:sz w:val="24"/>
                <w:szCs w:val="24"/>
              </w:rPr>
              <w:t>Confirm that it wishes to continue to have two Independent Advisors</w:t>
            </w:r>
          </w:p>
          <w:p w14:paraId="69309F1A" w14:textId="65A29EE5" w:rsidR="00E05679" w:rsidRPr="00E05679" w:rsidRDefault="00DA45BC" w:rsidP="009A582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Delegate authority to the Director of Finance and Assurance to carry out a recruitment </w:t>
            </w:r>
            <w:r w:rsidR="00145EB9" w:rsidRPr="00E05679">
              <w:rPr>
                <w:sz w:val="24"/>
                <w:szCs w:val="24"/>
              </w:rPr>
              <w:t>process for the appointments</w:t>
            </w:r>
            <w:r>
              <w:rPr>
                <w:sz w:val="24"/>
                <w:szCs w:val="24"/>
              </w:rPr>
              <w:t xml:space="preserve"> as set out in paragraphs 6 and 7 of this report</w:t>
            </w:r>
            <w:r w:rsidR="005E3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make recommendations on the appointment to the Committee’s </w:t>
            </w:r>
            <w:r w:rsidR="005E3DFB">
              <w:rPr>
                <w:sz w:val="24"/>
                <w:szCs w:val="24"/>
              </w:rPr>
              <w:t xml:space="preserve">next </w:t>
            </w:r>
            <w:r>
              <w:rPr>
                <w:sz w:val="24"/>
                <w:szCs w:val="24"/>
              </w:rPr>
              <w:t>meeting in March 2022.</w:t>
            </w:r>
          </w:p>
          <w:p w14:paraId="5A184B0D" w14:textId="77777777" w:rsidR="00A160B2" w:rsidRDefault="00E05679" w:rsidP="009A582C">
            <w:pPr>
              <w:pStyle w:val="ListParagraph"/>
              <w:numPr>
                <w:ilvl w:val="0"/>
                <w:numId w:val="25"/>
              </w:numPr>
            </w:pPr>
            <w:r w:rsidRPr="00E05679">
              <w:rPr>
                <w:sz w:val="24"/>
                <w:szCs w:val="24"/>
              </w:rPr>
              <w:t>Agree which members will</w:t>
            </w:r>
            <w:r w:rsidR="00A160B2">
              <w:t xml:space="preserve"> </w:t>
            </w:r>
            <w:r>
              <w:t>be involved in the interview process.</w:t>
            </w:r>
          </w:p>
          <w:p w14:paraId="714CBDEE" w14:textId="54FBC743" w:rsidR="005A1171" w:rsidRDefault="005A1171" w:rsidP="005A1171">
            <w:pPr>
              <w:pStyle w:val="ListParagraph"/>
            </w:pPr>
          </w:p>
        </w:tc>
      </w:tr>
    </w:tbl>
    <w:p w14:paraId="53DC7DE2" w14:textId="36DB607C" w:rsidR="002A2389" w:rsidRDefault="002A2389" w:rsidP="00A160B2">
      <w:pPr>
        <w:pStyle w:val="Heading2"/>
      </w:pPr>
      <w:r>
        <w:lastRenderedPageBreak/>
        <w:t>Section 2 – Report</w:t>
      </w:r>
    </w:p>
    <w:p w14:paraId="787543A6" w14:textId="77777777" w:rsidR="00145EB9" w:rsidRPr="00406A6A" w:rsidRDefault="00145EB9" w:rsidP="00145EB9">
      <w:pPr>
        <w:pStyle w:val="Heading2"/>
        <w:rPr>
          <w:rFonts w:ascii="Arial" w:hAnsi="Arial"/>
          <w:b/>
          <w:bCs w:val="0"/>
          <w:sz w:val="24"/>
          <w:szCs w:val="24"/>
        </w:rPr>
      </w:pPr>
      <w:r w:rsidRPr="00406A6A">
        <w:rPr>
          <w:rFonts w:ascii="Arial" w:hAnsi="Arial"/>
          <w:b/>
          <w:bCs w:val="0"/>
          <w:sz w:val="24"/>
          <w:szCs w:val="24"/>
        </w:rPr>
        <w:t xml:space="preserve">Introduction and Role of Investment Advisors </w:t>
      </w:r>
    </w:p>
    <w:p w14:paraId="0D25A69B" w14:textId="77777777" w:rsidR="00145EB9" w:rsidRPr="00E2344F" w:rsidRDefault="00145EB9" w:rsidP="00E2344F"/>
    <w:p w14:paraId="0D699718" w14:textId="675E98DD" w:rsidR="00145EB9" w:rsidRDefault="00217FC0" w:rsidP="008306D5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bookmarkStart w:id="0" w:name="_Hlk74148209"/>
      <w:r>
        <w:t>T</w:t>
      </w:r>
      <w:r w:rsidR="007808A7" w:rsidRPr="00A80313">
        <w:t xml:space="preserve">he </w:t>
      </w:r>
      <w:r w:rsidR="008306D5">
        <w:t xml:space="preserve">LGPS (Management and Investment of Funds) Regulations 2016 require </w:t>
      </w:r>
      <w:r>
        <w:t xml:space="preserve">that </w:t>
      </w:r>
      <w:r w:rsidR="00145EB9">
        <w:t>in setting its</w:t>
      </w:r>
      <w:r w:rsidR="008306D5">
        <w:t xml:space="preserve"> Investment Strategy Statement (ISS)</w:t>
      </w:r>
      <w:r>
        <w:t xml:space="preserve">, </w:t>
      </w:r>
      <w:r w:rsidR="00145EB9">
        <w:t>the Committee must take proper advice from suitable qualified practitioners. This advice is provided by the Fund’s Investment Consultants, Aon</w:t>
      </w:r>
      <w:r w:rsidR="00F54FA5">
        <w:t xml:space="preserve">, and the Actuary, Hymans Robertson. </w:t>
      </w:r>
      <w:r w:rsidR="00145EB9">
        <w:t xml:space="preserve"> </w:t>
      </w:r>
    </w:p>
    <w:p w14:paraId="002EE067" w14:textId="77777777" w:rsidR="00145EB9" w:rsidRDefault="00145EB9" w:rsidP="00145EB9">
      <w:pPr>
        <w:ind w:left="284"/>
        <w:jc w:val="both"/>
      </w:pPr>
    </w:p>
    <w:p w14:paraId="53D8E059" w14:textId="1456116F" w:rsidR="00145EB9" w:rsidRPr="00F54FA5" w:rsidRDefault="00145EB9" w:rsidP="00145EB9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r>
        <w:t>In addition</w:t>
      </w:r>
      <w:r w:rsidR="00F54FA5">
        <w:t>,</w:t>
      </w:r>
      <w:r>
        <w:t xml:space="preserve"> in common with many LGPS Funds</w:t>
      </w:r>
      <w:r w:rsidR="00F54FA5">
        <w:t>, Harrow</w:t>
      </w:r>
      <w:r>
        <w:t xml:space="preserve"> has </w:t>
      </w:r>
      <w:r w:rsidRPr="00145EB9">
        <w:rPr>
          <w:szCs w:val="24"/>
        </w:rPr>
        <w:t xml:space="preserve">had two independent advisers in place </w:t>
      </w:r>
      <w:r>
        <w:rPr>
          <w:szCs w:val="24"/>
        </w:rPr>
        <w:t xml:space="preserve">since </w:t>
      </w:r>
      <w:r w:rsidR="00F54FA5">
        <w:rPr>
          <w:szCs w:val="24"/>
        </w:rPr>
        <w:t xml:space="preserve">2014, as well as </w:t>
      </w:r>
      <w:r w:rsidRPr="00145EB9">
        <w:rPr>
          <w:szCs w:val="24"/>
        </w:rPr>
        <w:t xml:space="preserve">a non-voting Co-opted </w:t>
      </w:r>
      <w:r w:rsidR="00F54FA5">
        <w:rPr>
          <w:szCs w:val="24"/>
        </w:rPr>
        <w:t xml:space="preserve">Committee </w:t>
      </w:r>
      <w:r w:rsidRPr="00145EB9">
        <w:rPr>
          <w:szCs w:val="24"/>
        </w:rPr>
        <w:t>member with no formal advisory or representative duties attached to the role.</w:t>
      </w:r>
    </w:p>
    <w:p w14:paraId="2FB48CFA" w14:textId="77777777" w:rsidR="00F54FA5" w:rsidRDefault="00F54FA5" w:rsidP="00F54FA5">
      <w:pPr>
        <w:pStyle w:val="ListParagraph"/>
      </w:pPr>
    </w:p>
    <w:p w14:paraId="658F3A61" w14:textId="470351F6" w:rsidR="00F641A8" w:rsidRPr="00406A6A" w:rsidRDefault="00145EB9" w:rsidP="00F641A8">
      <w:pPr>
        <w:numPr>
          <w:ilvl w:val="0"/>
          <w:numId w:val="16"/>
        </w:numPr>
        <w:tabs>
          <w:tab w:val="clear" w:pos="584"/>
        </w:tabs>
        <w:ind w:left="284" w:hanging="284"/>
        <w:jc w:val="both"/>
        <w:rPr>
          <w:szCs w:val="24"/>
        </w:rPr>
      </w:pPr>
      <w:r w:rsidRPr="00406A6A">
        <w:rPr>
          <w:szCs w:val="24"/>
        </w:rPr>
        <w:t>The current independent advisers, Mr Colin Robertson and Hon. Alderman Richard Romain, were appointed on a three year contract with a two year extension clause</w:t>
      </w:r>
      <w:r w:rsidR="00F54FA5" w:rsidRPr="00406A6A">
        <w:rPr>
          <w:szCs w:val="24"/>
        </w:rPr>
        <w:t xml:space="preserve"> – </w:t>
      </w:r>
      <w:r w:rsidR="00404FD1">
        <w:rPr>
          <w:szCs w:val="24"/>
        </w:rPr>
        <w:t>this was</w:t>
      </w:r>
      <w:r w:rsidR="00F54FA5" w:rsidRPr="00406A6A">
        <w:rPr>
          <w:szCs w:val="24"/>
        </w:rPr>
        <w:t xml:space="preserve"> taken up to extend the contract to 2019</w:t>
      </w:r>
      <w:r w:rsidRPr="00406A6A">
        <w:rPr>
          <w:szCs w:val="24"/>
        </w:rPr>
        <w:t>. The Committee considered a report in March 2019 and had planned to undertake a procurement exercise during 2019-20. However, workload pressures and staffing vacancies, exacerbated by the Covid-19 pandemic</w:t>
      </w:r>
      <w:r w:rsidR="00406A6A" w:rsidRPr="00406A6A">
        <w:rPr>
          <w:szCs w:val="24"/>
        </w:rPr>
        <w:t>,</w:t>
      </w:r>
      <w:r w:rsidRPr="00406A6A">
        <w:rPr>
          <w:szCs w:val="24"/>
        </w:rPr>
        <w:t xml:space="preserve"> </w:t>
      </w:r>
      <w:r w:rsidR="00F54FA5" w:rsidRPr="00406A6A">
        <w:rPr>
          <w:szCs w:val="24"/>
        </w:rPr>
        <w:t>delayed the procurement</w:t>
      </w:r>
      <w:r w:rsidR="00406A6A" w:rsidRPr="00406A6A">
        <w:rPr>
          <w:szCs w:val="24"/>
        </w:rPr>
        <w:t>. In 2020</w:t>
      </w:r>
      <w:r w:rsidR="00F54FA5" w:rsidRPr="00406A6A">
        <w:rPr>
          <w:szCs w:val="24"/>
        </w:rPr>
        <w:t xml:space="preserve"> a waiver was obtained to </w:t>
      </w:r>
      <w:r w:rsidRPr="00406A6A">
        <w:rPr>
          <w:szCs w:val="24"/>
        </w:rPr>
        <w:t xml:space="preserve">extend the existing advisors’ contracts </w:t>
      </w:r>
      <w:r w:rsidR="00F54FA5" w:rsidRPr="00406A6A">
        <w:rPr>
          <w:szCs w:val="24"/>
        </w:rPr>
        <w:t>until 31 March 2022</w:t>
      </w:r>
      <w:r w:rsidRPr="00406A6A">
        <w:rPr>
          <w:szCs w:val="24"/>
        </w:rPr>
        <w:t xml:space="preserve">. This </w:t>
      </w:r>
      <w:r w:rsidR="00F641A8" w:rsidRPr="00406A6A">
        <w:rPr>
          <w:szCs w:val="24"/>
        </w:rPr>
        <w:t>was done to provide the time to carry out</w:t>
      </w:r>
      <w:r w:rsidRPr="00406A6A">
        <w:rPr>
          <w:szCs w:val="24"/>
        </w:rPr>
        <w:t xml:space="preserve"> a procurement after the </w:t>
      </w:r>
      <w:r w:rsidR="00F641A8" w:rsidRPr="00406A6A">
        <w:rPr>
          <w:szCs w:val="24"/>
        </w:rPr>
        <w:t>Committee</w:t>
      </w:r>
      <w:r w:rsidRPr="00406A6A">
        <w:rPr>
          <w:szCs w:val="24"/>
        </w:rPr>
        <w:t xml:space="preserve"> </w:t>
      </w:r>
      <w:r w:rsidR="00F641A8" w:rsidRPr="00406A6A">
        <w:rPr>
          <w:szCs w:val="24"/>
        </w:rPr>
        <w:t>had</w:t>
      </w:r>
      <w:r w:rsidRPr="00406A6A">
        <w:rPr>
          <w:szCs w:val="24"/>
        </w:rPr>
        <w:t xml:space="preserve"> prioritised the more </w:t>
      </w:r>
      <w:r w:rsidR="00F641A8" w:rsidRPr="00406A6A">
        <w:rPr>
          <w:szCs w:val="24"/>
        </w:rPr>
        <w:t>immediate need to review and update the Investment Strategy and other</w:t>
      </w:r>
      <w:r w:rsidRPr="00406A6A">
        <w:rPr>
          <w:szCs w:val="24"/>
        </w:rPr>
        <w:t xml:space="preserve"> matters which </w:t>
      </w:r>
      <w:r w:rsidR="00404FD1">
        <w:rPr>
          <w:szCs w:val="24"/>
        </w:rPr>
        <w:t>had</w:t>
      </w:r>
      <w:r w:rsidR="00F641A8" w:rsidRPr="00406A6A">
        <w:rPr>
          <w:szCs w:val="24"/>
        </w:rPr>
        <w:t xml:space="preserve"> </w:t>
      </w:r>
      <w:r w:rsidRPr="00406A6A">
        <w:rPr>
          <w:szCs w:val="24"/>
        </w:rPr>
        <w:t xml:space="preserve"> not progressed due to </w:t>
      </w:r>
      <w:r w:rsidR="00404FD1">
        <w:rPr>
          <w:szCs w:val="24"/>
        </w:rPr>
        <w:t xml:space="preserve">a combination of </w:t>
      </w:r>
      <w:r w:rsidRPr="00406A6A">
        <w:rPr>
          <w:szCs w:val="24"/>
        </w:rPr>
        <w:t xml:space="preserve">the Covid-19 </w:t>
      </w:r>
      <w:r w:rsidR="00F641A8" w:rsidRPr="00406A6A">
        <w:rPr>
          <w:szCs w:val="24"/>
        </w:rPr>
        <w:t xml:space="preserve">pandemic </w:t>
      </w:r>
      <w:r w:rsidRPr="00406A6A">
        <w:rPr>
          <w:szCs w:val="24"/>
        </w:rPr>
        <w:t xml:space="preserve">and key staffing vacancies which occurred at the same time.  </w:t>
      </w:r>
    </w:p>
    <w:p w14:paraId="1C673C06" w14:textId="77777777" w:rsidR="00F641A8" w:rsidRDefault="00F641A8" w:rsidP="00F641A8">
      <w:pPr>
        <w:pStyle w:val="ListParagraph"/>
        <w:rPr>
          <w:szCs w:val="24"/>
        </w:rPr>
      </w:pPr>
    </w:p>
    <w:p w14:paraId="7006C7DE" w14:textId="065B173F" w:rsidR="00145EB9" w:rsidRDefault="00406A6A" w:rsidP="00F641A8">
      <w:pPr>
        <w:numPr>
          <w:ilvl w:val="0"/>
          <w:numId w:val="16"/>
        </w:numPr>
        <w:tabs>
          <w:tab w:val="clear" w:pos="584"/>
        </w:tabs>
        <w:ind w:left="284" w:hanging="284"/>
        <w:jc w:val="both"/>
        <w:rPr>
          <w:szCs w:val="24"/>
        </w:rPr>
      </w:pPr>
      <w:r>
        <w:rPr>
          <w:szCs w:val="24"/>
        </w:rPr>
        <w:t>Attached at Appendix 1 is the current role description which the Committee approved at its meeting in March 2019</w:t>
      </w:r>
      <w:r w:rsidR="005F09D3">
        <w:rPr>
          <w:szCs w:val="24"/>
        </w:rPr>
        <w:t xml:space="preserve"> </w:t>
      </w:r>
      <w:r w:rsidR="00404FD1">
        <w:rPr>
          <w:szCs w:val="24"/>
        </w:rPr>
        <w:t>and reviewed in September 2020.</w:t>
      </w:r>
      <w:r>
        <w:rPr>
          <w:szCs w:val="24"/>
        </w:rPr>
        <w:t xml:space="preserve"> </w:t>
      </w:r>
      <w:r w:rsidR="00145EB9" w:rsidRPr="00F641A8">
        <w:rPr>
          <w:szCs w:val="24"/>
        </w:rPr>
        <w:t>The current annual remuneration is £15,000 for each adviser. The role was previously advertised locally to seek a suitably qualified person with local connections</w:t>
      </w:r>
      <w:r w:rsidR="00E05679">
        <w:rPr>
          <w:szCs w:val="24"/>
        </w:rPr>
        <w:t>. It is proposed that the same approach is followed on this occasion.</w:t>
      </w:r>
    </w:p>
    <w:p w14:paraId="48501F56" w14:textId="77777777" w:rsidR="00406A6A" w:rsidRDefault="00406A6A" w:rsidP="00406A6A">
      <w:pPr>
        <w:pStyle w:val="ListParagraph"/>
        <w:rPr>
          <w:szCs w:val="24"/>
        </w:rPr>
      </w:pPr>
    </w:p>
    <w:p w14:paraId="089395DC" w14:textId="677CFCAF" w:rsidR="00406A6A" w:rsidRPr="00406A6A" w:rsidRDefault="00406A6A" w:rsidP="00927177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r w:rsidRPr="00406A6A">
        <w:rPr>
          <w:szCs w:val="24"/>
        </w:rPr>
        <w:t xml:space="preserve">The Committee is asked to consider </w:t>
      </w:r>
      <w:r>
        <w:rPr>
          <w:szCs w:val="24"/>
        </w:rPr>
        <w:t xml:space="preserve">and confirm </w:t>
      </w:r>
      <w:r w:rsidRPr="00406A6A">
        <w:rPr>
          <w:szCs w:val="24"/>
        </w:rPr>
        <w:t xml:space="preserve">its current requirements </w:t>
      </w:r>
      <w:r>
        <w:rPr>
          <w:szCs w:val="24"/>
        </w:rPr>
        <w:t xml:space="preserve">for independent advisor. </w:t>
      </w:r>
    </w:p>
    <w:p w14:paraId="20E8C91A" w14:textId="77777777" w:rsidR="00406A6A" w:rsidRDefault="00406A6A" w:rsidP="00406A6A">
      <w:pPr>
        <w:pStyle w:val="ListParagraph"/>
      </w:pPr>
    </w:p>
    <w:p w14:paraId="158423C6" w14:textId="14D74256" w:rsidR="00406A6A" w:rsidRPr="00406A6A" w:rsidRDefault="00406A6A" w:rsidP="00406A6A">
      <w:pPr>
        <w:jc w:val="both"/>
        <w:rPr>
          <w:b/>
          <w:bCs/>
        </w:rPr>
      </w:pPr>
      <w:r w:rsidRPr="00406A6A">
        <w:rPr>
          <w:b/>
          <w:bCs/>
        </w:rPr>
        <w:t>Procurement Process</w:t>
      </w:r>
    </w:p>
    <w:p w14:paraId="095D20AD" w14:textId="77777777" w:rsidR="00406A6A" w:rsidRDefault="00406A6A" w:rsidP="00406A6A">
      <w:pPr>
        <w:pStyle w:val="ListParagraph"/>
      </w:pPr>
    </w:p>
    <w:p w14:paraId="782B2C66" w14:textId="206AD031" w:rsidR="00DA45BC" w:rsidRDefault="00406A6A" w:rsidP="00927177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r>
        <w:t>Once the Committee have agreed its requirements, the role will be advertised</w:t>
      </w:r>
      <w:r w:rsidR="00DA45BC">
        <w:t xml:space="preserve">. It is proposed that the Director of Finance and Assurance be given authority, after consultation with the Chair of the Committee, to prepare a </w:t>
      </w:r>
      <w:r>
        <w:t>short list of applicants</w:t>
      </w:r>
      <w:r w:rsidR="00DA45BC">
        <w:t>. The shortlisted candidates</w:t>
      </w:r>
      <w:r>
        <w:t xml:space="preserve"> will be </w:t>
      </w:r>
      <w:r w:rsidR="00DA45BC">
        <w:t xml:space="preserve">interviewed by a panel comprising the Director of Finance and Assurance plus </w:t>
      </w:r>
      <w:r w:rsidR="005F09D3">
        <w:t>two Committee members (</w:t>
      </w:r>
      <w:r w:rsidR="00014FAE">
        <w:t>reflecting / m</w:t>
      </w:r>
      <w:r w:rsidR="005F09D3">
        <w:t xml:space="preserve">aintaining the </w:t>
      </w:r>
      <w:r w:rsidR="00014FAE">
        <w:t xml:space="preserve">political </w:t>
      </w:r>
      <w:r w:rsidR="005F09D3">
        <w:t>proportionality of the Committee</w:t>
      </w:r>
      <w:r w:rsidR="00014FAE">
        <w:t>)</w:t>
      </w:r>
      <w:r w:rsidR="00DA45BC">
        <w:t xml:space="preserve">. Following interviews, the Director of Finance and </w:t>
      </w:r>
      <w:r w:rsidR="005E3DFB">
        <w:t>A</w:t>
      </w:r>
      <w:r w:rsidR="00DA45BC">
        <w:t>ssurance</w:t>
      </w:r>
      <w:r w:rsidR="005E3DFB">
        <w:t>,</w:t>
      </w:r>
      <w:r w:rsidR="00DA45BC">
        <w:t xml:space="preserve"> </w:t>
      </w:r>
      <w:r w:rsidR="00C54D7F">
        <w:t>after</w:t>
      </w:r>
      <w:r w:rsidR="00DA45BC">
        <w:t xml:space="preserve"> consultation with the two</w:t>
      </w:r>
      <w:r w:rsidR="005E3DFB">
        <w:t xml:space="preserve"> interview</w:t>
      </w:r>
      <w:r w:rsidR="00DA45BC">
        <w:t xml:space="preserve"> panel members, will make a recommendation to the Committee’s next meeting, in March 2022.</w:t>
      </w:r>
    </w:p>
    <w:p w14:paraId="3394F24F" w14:textId="77777777" w:rsidR="00DA45BC" w:rsidRDefault="00DA45BC" w:rsidP="00DA45BC">
      <w:pPr>
        <w:ind w:left="284"/>
        <w:jc w:val="both"/>
      </w:pPr>
    </w:p>
    <w:p w14:paraId="33D2AE69" w14:textId="4B153B1C" w:rsidR="00E05679" w:rsidRDefault="00014FAE" w:rsidP="00927177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r>
        <w:t xml:space="preserve"> </w:t>
      </w:r>
      <w:r w:rsidR="00DA45BC">
        <w:t>To facilitate this, i</w:t>
      </w:r>
      <w:r>
        <w:t xml:space="preserve">t is </w:t>
      </w:r>
      <w:r w:rsidR="00E05679">
        <w:t>suggested that the Committee agree which members will carry out the selection interviews.</w:t>
      </w:r>
    </w:p>
    <w:p w14:paraId="3E5A0251" w14:textId="77777777" w:rsidR="00E05679" w:rsidRDefault="00E05679" w:rsidP="00E05679">
      <w:pPr>
        <w:ind w:left="284"/>
        <w:jc w:val="both"/>
      </w:pPr>
    </w:p>
    <w:p w14:paraId="7D48A59E" w14:textId="618D9B02" w:rsidR="00E05679" w:rsidRDefault="00406A6A" w:rsidP="00E05679">
      <w:pPr>
        <w:numPr>
          <w:ilvl w:val="0"/>
          <w:numId w:val="16"/>
        </w:numPr>
        <w:tabs>
          <w:tab w:val="clear" w:pos="584"/>
        </w:tabs>
        <w:ind w:left="284" w:hanging="284"/>
        <w:jc w:val="both"/>
      </w:pPr>
      <w:r>
        <w:t>On appointment a consultancy agreement will be drawn up with the appointed adviser setting out the terms and remuneration. The contract will run for three years with a</w:t>
      </w:r>
      <w:r w:rsidR="00E05679">
        <w:t xml:space="preserve">n option to extend for up to a further two years. </w:t>
      </w:r>
    </w:p>
    <w:bookmarkEnd w:id="0"/>
    <w:p w14:paraId="3469E0D9" w14:textId="621B169D" w:rsidR="00213BE7" w:rsidRDefault="00213BE7" w:rsidP="00213BE7">
      <w:pPr>
        <w:pStyle w:val="Heading2"/>
      </w:pPr>
      <w:r w:rsidRPr="00A74022">
        <w:t>Legal Implications</w:t>
      </w:r>
    </w:p>
    <w:p w14:paraId="75D7E075" w14:textId="0000CF7B" w:rsidR="00A80313" w:rsidRPr="00A80313" w:rsidRDefault="00E05679" w:rsidP="00A80313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80313">
        <w:rPr>
          <w:sz w:val="24"/>
          <w:szCs w:val="24"/>
        </w:rPr>
        <w:t xml:space="preserve">s indicated above, the Fund is required to </w:t>
      </w:r>
      <w:r>
        <w:rPr>
          <w:sz w:val="24"/>
          <w:szCs w:val="24"/>
        </w:rPr>
        <w:t xml:space="preserve">seek appropriate advice </w:t>
      </w:r>
      <w:r w:rsidR="00A80313">
        <w:rPr>
          <w:sz w:val="24"/>
          <w:szCs w:val="24"/>
        </w:rPr>
        <w:t>to comply with the LGPS (Management and Investment of Funds) Regulations 2016.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110B0902" w14:textId="2AF020AB" w:rsidR="00180D94" w:rsidRPr="00F22AA0" w:rsidRDefault="00E05679" w:rsidP="00180D9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If two advisors are appointed, the annual cost will be £30,000</w:t>
      </w:r>
      <w:r w:rsidR="0090095D">
        <w:rPr>
          <w:sz w:val="24"/>
          <w:szCs w:val="24"/>
        </w:rPr>
        <w:t xml:space="preserve"> (£15,000 per annum for each advisor)</w:t>
      </w:r>
      <w:r>
        <w:rPr>
          <w:sz w:val="24"/>
          <w:szCs w:val="24"/>
        </w:rPr>
        <w:t>. The cost is in line with the current budget and will be met entirely from the Pension Fund.</w:t>
      </w:r>
    </w:p>
    <w:p w14:paraId="2B95D393" w14:textId="165B0E37" w:rsidR="00180D94" w:rsidRDefault="00C32DAE" w:rsidP="00180D94">
      <w:pPr>
        <w:pStyle w:val="Heading2"/>
        <w:spacing w:after="240"/>
      </w:pPr>
      <w:r>
        <w:t>Risk Management Implications</w:t>
      </w:r>
    </w:p>
    <w:p w14:paraId="6260A6EF" w14:textId="5DE2FE7F" w:rsidR="00180D94" w:rsidRPr="003F5AF9" w:rsidRDefault="00180D94" w:rsidP="00180D9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4"/>
          <w:lang w:eastAsia="en-GB"/>
        </w:rPr>
      </w:pPr>
      <w:r w:rsidRPr="00690F76">
        <w:t>The Pension Fund’s Risk Register is reviewed regularly by both th</w:t>
      </w:r>
      <w:r>
        <w:t>is</w:t>
      </w:r>
      <w:r w:rsidRPr="00690F76">
        <w:t xml:space="preserve"> Committee and by the Pension Board. </w:t>
      </w:r>
      <w:r>
        <w:t xml:space="preserve">The latest review </w:t>
      </w:r>
      <w:r w:rsidR="006D6B23">
        <w:t xml:space="preserve">was </w:t>
      </w:r>
      <w:r>
        <w:t xml:space="preserve">carried out </w:t>
      </w:r>
      <w:r w:rsidR="006D6B23">
        <w:t>at the 24</w:t>
      </w:r>
      <w:r w:rsidR="006D6B23" w:rsidRPr="006D6B23">
        <w:rPr>
          <w:vertAlign w:val="superscript"/>
        </w:rPr>
        <w:t>th</w:t>
      </w:r>
      <w:r w:rsidR="006D6B23">
        <w:t xml:space="preserve"> June meeting of the Committee.</w:t>
      </w:r>
      <w:r>
        <w:t xml:space="preserve"> </w:t>
      </w:r>
    </w:p>
    <w:p w14:paraId="30F113F0" w14:textId="77777777" w:rsidR="00180D94" w:rsidRPr="003F5AF9" w:rsidRDefault="00180D94" w:rsidP="00180D94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63673B0F" w14:textId="017A2398" w:rsidR="00180D94" w:rsidRPr="00180D94" w:rsidRDefault="00180D94" w:rsidP="00180D94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4"/>
          <w:lang w:eastAsia="en-GB"/>
        </w:rPr>
      </w:pPr>
      <w:r w:rsidRPr="00690F76">
        <w:t>There are no specific risk management implications arising from this report</w:t>
      </w:r>
      <w:r>
        <w:t xml:space="preserve">. The level of risk to which its investments are exposed is a key component in </w:t>
      </w:r>
      <w:r w:rsidRPr="003F5AF9">
        <w:t>developing the Fund’s investment strategy</w:t>
      </w:r>
      <w:r w:rsidR="00E05679">
        <w:t>, and the independent advice supports the Committee in monitoring this risk.</w:t>
      </w:r>
    </w:p>
    <w:p w14:paraId="7F3D60FE" w14:textId="27532E63" w:rsidR="00180D94" w:rsidRPr="00180D94" w:rsidRDefault="00180D94" w:rsidP="00180D94">
      <w:pPr>
        <w:pStyle w:val="Heading2"/>
        <w:keepNext/>
        <w:spacing w:after="240"/>
        <w:rPr>
          <w:color w:val="000000"/>
          <w:szCs w:val="24"/>
          <w:lang w:eastAsia="en-GB"/>
        </w:rPr>
      </w:pPr>
      <w:r w:rsidRPr="004A2543">
        <w:t>Equalities implications</w:t>
      </w:r>
      <w:r>
        <w:t xml:space="preserve"> / Public Sector Equality Duty </w:t>
      </w:r>
    </w:p>
    <w:p w14:paraId="556E49AD" w14:textId="77777777" w:rsidR="00180D94" w:rsidRPr="00180D94" w:rsidRDefault="00FD31A0" w:rsidP="00FD31A0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cs="Arial"/>
          <w:color w:val="000000"/>
          <w:szCs w:val="24"/>
          <w:lang w:eastAsia="en-GB"/>
        </w:rPr>
      </w:pPr>
      <w:r w:rsidRPr="004A2543">
        <w:t xml:space="preserve">Was an Equality Impact Assessment carried out?  </w:t>
      </w:r>
      <w:r>
        <w:t>No</w:t>
      </w:r>
    </w:p>
    <w:p w14:paraId="79CE73A9" w14:textId="08D2A450" w:rsidR="00180D94" w:rsidRDefault="00180D94" w:rsidP="00180D94">
      <w:pPr>
        <w:autoSpaceDE w:val="0"/>
        <w:autoSpaceDN w:val="0"/>
        <w:adjustRightInd w:val="0"/>
        <w:ind w:left="426"/>
      </w:pPr>
      <w:r>
        <w:t>There are no direct equalities implications arising from this report.</w:t>
      </w:r>
    </w:p>
    <w:p w14:paraId="5779EA79" w14:textId="6A71C833" w:rsidR="00180D94" w:rsidRPr="00180D94" w:rsidRDefault="00180D94" w:rsidP="00180D94">
      <w:pPr>
        <w:pStyle w:val="Heading2"/>
        <w:spacing w:after="240"/>
        <w:rPr>
          <w:color w:val="000000"/>
          <w:szCs w:val="24"/>
          <w:lang w:eastAsia="en-GB"/>
        </w:rPr>
      </w:pPr>
      <w:r>
        <w:t xml:space="preserve">Council </w:t>
      </w:r>
      <w:r w:rsidRPr="00CD57D8">
        <w:t>Priorities</w:t>
      </w:r>
      <w:r w:rsidR="00FD31A0">
        <w:t xml:space="preserve"> </w:t>
      </w:r>
    </w:p>
    <w:p w14:paraId="0C2F27D8" w14:textId="7992A8F6" w:rsidR="00FD31A0" w:rsidRPr="004A2543" w:rsidRDefault="00180D94" w:rsidP="00FD31A0">
      <w:pPr>
        <w:numPr>
          <w:ilvl w:val="0"/>
          <w:numId w:val="16"/>
        </w:numPr>
        <w:autoSpaceDE w:val="0"/>
        <w:autoSpaceDN w:val="0"/>
        <w:adjustRightInd w:val="0"/>
        <w:ind w:left="426" w:hanging="426"/>
      </w:pPr>
      <w:r w:rsidRPr="00E05679">
        <w:rPr>
          <w:szCs w:val="24"/>
          <w:lang w:val="en-US"/>
        </w:rPr>
        <w:t>The performance of the Pension Fund directly affects the level of employer contribution which then, in turn, affects the resources available for the Council’s priorities</w:t>
      </w:r>
      <w:r w:rsidR="00F22AA0" w:rsidRPr="00E05679">
        <w:rPr>
          <w:szCs w:val="24"/>
          <w:lang w:val="en-US"/>
        </w:rPr>
        <w:t>.</w:t>
      </w:r>
      <w:r>
        <w:t xml:space="preserve"> 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643F6710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DA45BC">
        <w:rPr>
          <w:b/>
          <w:sz w:val="28"/>
        </w:rPr>
        <w:t xml:space="preserve">Dawn </w:t>
      </w:r>
      <w:r w:rsidR="00B12F96">
        <w:rPr>
          <w:b/>
          <w:sz w:val="28"/>
        </w:rPr>
        <w:t>Calvert</w:t>
      </w:r>
    </w:p>
    <w:p w14:paraId="57640BD9" w14:textId="64851CBC" w:rsidR="00912904" w:rsidRDefault="00912904" w:rsidP="00912904">
      <w:r w:rsidRPr="00A66326">
        <w:t>Signed by the Chief Financial Officer</w:t>
      </w:r>
    </w:p>
    <w:p w14:paraId="5745A2E3" w14:textId="00EDE812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DA45BC">
        <w:rPr>
          <w:b/>
          <w:sz w:val="28"/>
        </w:rPr>
        <w:t>15/11/2021</w:t>
      </w:r>
    </w:p>
    <w:p w14:paraId="2586CC50" w14:textId="70C8BDDB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lastRenderedPageBreak/>
        <w:t xml:space="preserve">Statutory Officer:  </w:t>
      </w:r>
      <w:r w:rsidR="00DA45BC">
        <w:rPr>
          <w:b/>
          <w:sz w:val="28"/>
        </w:rPr>
        <w:t>Caroline Eccles</w:t>
      </w:r>
    </w:p>
    <w:p w14:paraId="3F58D77A" w14:textId="60ABC8E9" w:rsidR="00912904" w:rsidRPr="00A66326" w:rsidRDefault="00912904" w:rsidP="00912904">
      <w:r w:rsidRPr="00A66326">
        <w:t>Signed on behalf of the Monitoring Officer</w:t>
      </w:r>
    </w:p>
    <w:p w14:paraId="61F8C7E6" w14:textId="40907012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DA45BC">
        <w:rPr>
          <w:b/>
          <w:sz w:val="28"/>
        </w:rPr>
        <w:t>15/11/2021</w:t>
      </w:r>
    </w:p>
    <w:p w14:paraId="2019A53D" w14:textId="147E8AC1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</w:t>
      </w:r>
      <w:r w:rsidR="00DB1C98">
        <w:rPr>
          <w:b/>
          <w:sz w:val="28"/>
        </w:rPr>
        <w:t xml:space="preserve"> </w:t>
      </w:r>
      <w:r w:rsidR="00DA45BC">
        <w:rPr>
          <w:b/>
          <w:sz w:val="28"/>
        </w:rPr>
        <w:t>Dawn Calvert</w:t>
      </w:r>
    </w:p>
    <w:p w14:paraId="12E4D11B" w14:textId="2CB34963" w:rsidR="00912904" w:rsidRPr="00A66326" w:rsidRDefault="00365D29" w:rsidP="00912904">
      <w:r>
        <w:t>Signed</w:t>
      </w:r>
      <w:r w:rsidR="00912904" w:rsidRPr="00A66326">
        <w:t xml:space="preserve"> </w:t>
      </w:r>
      <w:r w:rsidR="00DA45BC">
        <w:t xml:space="preserve">on behalf of </w:t>
      </w:r>
      <w:r w:rsidR="00912904" w:rsidRPr="00A66326">
        <w:t>the Corporate Director</w:t>
      </w:r>
    </w:p>
    <w:p w14:paraId="21482980" w14:textId="4B942F1D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DA45BC">
        <w:rPr>
          <w:b/>
          <w:sz w:val="28"/>
        </w:rPr>
        <w:t>15/11/2021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14DE02B4" w:rsidR="00912904" w:rsidRPr="003313EA" w:rsidRDefault="00912904" w:rsidP="00180D94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 xml:space="preserve">Ward Councillors notified:  </w:t>
      </w:r>
      <w:r w:rsidR="00180D94">
        <w:rPr>
          <w:sz w:val="28"/>
        </w:rPr>
        <w:t>Not applicable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5043159A" w14:textId="1C2BD613" w:rsidR="00180D94" w:rsidRDefault="002A2389" w:rsidP="00180D94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180D94" w:rsidRPr="00A175BD">
        <w:rPr>
          <w:sz w:val="24"/>
          <w:szCs w:val="24"/>
        </w:rPr>
        <w:t xml:space="preserve">Jeremy Randall – Interim Pensions </w:t>
      </w:r>
      <w:r w:rsidR="00180D94">
        <w:rPr>
          <w:sz w:val="24"/>
          <w:szCs w:val="24"/>
        </w:rPr>
        <w:t>Manager</w:t>
      </w:r>
    </w:p>
    <w:p w14:paraId="38A0A7A9" w14:textId="77777777" w:rsidR="00180D94" w:rsidRDefault="00180D94" w:rsidP="00180D94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11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064CDBC2" w14:textId="77777777" w:rsidR="00180D94" w:rsidRPr="00DD6270" w:rsidRDefault="00180D94" w:rsidP="00180D94">
      <w:pPr>
        <w:pStyle w:val="Infotext"/>
      </w:pPr>
      <w:r w:rsidRPr="00DD6270">
        <w:rPr>
          <w:rStyle w:val="Hyperlink"/>
          <w:color w:val="auto"/>
          <w:sz w:val="24"/>
          <w:szCs w:val="24"/>
          <w:u w:val="none"/>
        </w:rPr>
        <w:t>Telephone 020 8</w:t>
      </w:r>
      <w:r>
        <w:rPr>
          <w:rStyle w:val="Hyperlink"/>
          <w:color w:val="auto"/>
          <w:sz w:val="24"/>
          <w:szCs w:val="24"/>
          <w:u w:val="none"/>
        </w:rPr>
        <w:t>736 6552</w:t>
      </w:r>
    </w:p>
    <w:p w14:paraId="0AC2AC5C" w14:textId="618C4BE2" w:rsidR="00912904" w:rsidRDefault="002A2389" w:rsidP="00180D9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180D94">
        <w:t xml:space="preserve">None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CF7D" w14:textId="77777777" w:rsidR="006C4D4C" w:rsidRDefault="006C4D4C">
      <w:r>
        <w:separator/>
      </w:r>
    </w:p>
  </w:endnote>
  <w:endnote w:type="continuationSeparator" w:id="0">
    <w:p w14:paraId="462D3004" w14:textId="77777777" w:rsidR="006C4D4C" w:rsidRDefault="006C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CF1D" w14:textId="77777777" w:rsidR="006C4D4C" w:rsidRDefault="006C4D4C">
      <w:r>
        <w:separator/>
      </w:r>
    </w:p>
  </w:footnote>
  <w:footnote w:type="continuationSeparator" w:id="0">
    <w:p w14:paraId="045BBD08" w14:textId="77777777" w:rsidR="006C4D4C" w:rsidRDefault="006C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42AFF"/>
    <w:multiLevelType w:val="hybridMultilevel"/>
    <w:tmpl w:val="315E4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ABC"/>
    <w:multiLevelType w:val="hybridMultilevel"/>
    <w:tmpl w:val="02DC182A"/>
    <w:lvl w:ilvl="0" w:tplc="AE7086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EB7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41789"/>
    <w:multiLevelType w:val="hybridMultilevel"/>
    <w:tmpl w:val="228CA9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FC54C0"/>
    <w:multiLevelType w:val="hybridMultilevel"/>
    <w:tmpl w:val="D8DE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1381"/>
    <w:multiLevelType w:val="hybridMultilevel"/>
    <w:tmpl w:val="EA2A0F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02DBA"/>
    <w:multiLevelType w:val="hybridMultilevel"/>
    <w:tmpl w:val="FEA81CAA"/>
    <w:lvl w:ilvl="0" w:tplc="EF9AA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0971"/>
    <w:multiLevelType w:val="hybridMultilevel"/>
    <w:tmpl w:val="A98609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84E38"/>
    <w:multiLevelType w:val="hybridMultilevel"/>
    <w:tmpl w:val="F3025F5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684F"/>
    <w:multiLevelType w:val="hybridMultilevel"/>
    <w:tmpl w:val="7CE27692"/>
    <w:lvl w:ilvl="0" w:tplc="348A0724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85A"/>
    <w:multiLevelType w:val="hybridMultilevel"/>
    <w:tmpl w:val="4B0EC8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18"/>
  </w:num>
  <w:num w:numId="11">
    <w:abstractNumId w:val="24"/>
  </w:num>
  <w:num w:numId="12">
    <w:abstractNumId w:val="17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9"/>
  </w:num>
  <w:num w:numId="18">
    <w:abstractNumId w:val="22"/>
  </w:num>
  <w:num w:numId="19">
    <w:abstractNumId w:val="0"/>
  </w:num>
  <w:num w:numId="20">
    <w:abstractNumId w:val="19"/>
  </w:num>
  <w:num w:numId="21">
    <w:abstractNumId w:val="23"/>
  </w:num>
  <w:num w:numId="22">
    <w:abstractNumId w:val="8"/>
  </w:num>
  <w:num w:numId="23">
    <w:abstractNumId w:val="10"/>
  </w:num>
  <w:num w:numId="24">
    <w:abstractNumId w:val="16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13E4E"/>
    <w:rsid w:val="00014FAE"/>
    <w:rsid w:val="00023F4C"/>
    <w:rsid w:val="00057F10"/>
    <w:rsid w:val="0006111E"/>
    <w:rsid w:val="000633A2"/>
    <w:rsid w:val="00071EB4"/>
    <w:rsid w:val="00077298"/>
    <w:rsid w:val="000967C9"/>
    <w:rsid w:val="000A58A1"/>
    <w:rsid w:val="000A6659"/>
    <w:rsid w:val="000B0E6F"/>
    <w:rsid w:val="000B508F"/>
    <w:rsid w:val="000B6DBB"/>
    <w:rsid w:val="000D2BF2"/>
    <w:rsid w:val="000D5870"/>
    <w:rsid w:val="000F65C0"/>
    <w:rsid w:val="00134D55"/>
    <w:rsid w:val="00145EB9"/>
    <w:rsid w:val="00161DF4"/>
    <w:rsid w:val="00180D94"/>
    <w:rsid w:val="001939BA"/>
    <w:rsid w:val="001A6EB0"/>
    <w:rsid w:val="001B441D"/>
    <w:rsid w:val="001C5225"/>
    <w:rsid w:val="001E0219"/>
    <w:rsid w:val="001E604B"/>
    <w:rsid w:val="00213BE7"/>
    <w:rsid w:val="00217FC0"/>
    <w:rsid w:val="00231A1D"/>
    <w:rsid w:val="00244120"/>
    <w:rsid w:val="00293F9F"/>
    <w:rsid w:val="002A2389"/>
    <w:rsid w:val="002B62F0"/>
    <w:rsid w:val="002C08E2"/>
    <w:rsid w:val="002C1794"/>
    <w:rsid w:val="002D2FC5"/>
    <w:rsid w:val="002E6637"/>
    <w:rsid w:val="002E77E3"/>
    <w:rsid w:val="002F0E81"/>
    <w:rsid w:val="00303D9F"/>
    <w:rsid w:val="00332947"/>
    <w:rsid w:val="00333EB4"/>
    <w:rsid w:val="00345915"/>
    <w:rsid w:val="00365C6B"/>
    <w:rsid w:val="00365D29"/>
    <w:rsid w:val="00374F22"/>
    <w:rsid w:val="00385716"/>
    <w:rsid w:val="003A5656"/>
    <w:rsid w:val="003D2FFE"/>
    <w:rsid w:val="003D5F0A"/>
    <w:rsid w:val="003D73DF"/>
    <w:rsid w:val="003E3902"/>
    <w:rsid w:val="00400032"/>
    <w:rsid w:val="00404FD1"/>
    <w:rsid w:val="00406A6A"/>
    <w:rsid w:val="0042394B"/>
    <w:rsid w:val="00470635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34BAA"/>
    <w:rsid w:val="00543F46"/>
    <w:rsid w:val="00597314"/>
    <w:rsid w:val="005A1171"/>
    <w:rsid w:val="005A61AF"/>
    <w:rsid w:val="005D0886"/>
    <w:rsid w:val="005E384D"/>
    <w:rsid w:val="005E3DFB"/>
    <w:rsid w:val="005F09D3"/>
    <w:rsid w:val="005F2181"/>
    <w:rsid w:val="005F61BC"/>
    <w:rsid w:val="005F724B"/>
    <w:rsid w:val="00606705"/>
    <w:rsid w:val="006202CB"/>
    <w:rsid w:val="00625DFF"/>
    <w:rsid w:val="0063072B"/>
    <w:rsid w:val="00645AF6"/>
    <w:rsid w:val="00660EB3"/>
    <w:rsid w:val="00662891"/>
    <w:rsid w:val="006628B7"/>
    <w:rsid w:val="00675FCB"/>
    <w:rsid w:val="006A0B87"/>
    <w:rsid w:val="006B3942"/>
    <w:rsid w:val="006B7DC6"/>
    <w:rsid w:val="006C3914"/>
    <w:rsid w:val="006C4D4C"/>
    <w:rsid w:val="006C6CAC"/>
    <w:rsid w:val="006D3648"/>
    <w:rsid w:val="006D6B23"/>
    <w:rsid w:val="006D7CB4"/>
    <w:rsid w:val="006F6481"/>
    <w:rsid w:val="006F6D50"/>
    <w:rsid w:val="00717E8A"/>
    <w:rsid w:val="0074184E"/>
    <w:rsid w:val="00743829"/>
    <w:rsid w:val="00755F8D"/>
    <w:rsid w:val="007808A7"/>
    <w:rsid w:val="007855AE"/>
    <w:rsid w:val="00796503"/>
    <w:rsid w:val="007B0CB6"/>
    <w:rsid w:val="007B4F2C"/>
    <w:rsid w:val="007D2BDA"/>
    <w:rsid w:val="007D56C8"/>
    <w:rsid w:val="007E3934"/>
    <w:rsid w:val="007E7303"/>
    <w:rsid w:val="008212A0"/>
    <w:rsid w:val="008306D5"/>
    <w:rsid w:val="00837F53"/>
    <w:rsid w:val="00862DDC"/>
    <w:rsid w:val="008D1750"/>
    <w:rsid w:val="008D7800"/>
    <w:rsid w:val="008E2910"/>
    <w:rsid w:val="008E4913"/>
    <w:rsid w:val="00900464"/>
    <w:rsid w:val="0090095D"/>
    <w:rsid w:val="0090100E"/>
    <w:rsid w:val="00912904"/>
    <w:rsid w:val="00922249"/>
    <w:rsid w:val="00923BAE"/>
    <w:rsid w:val="00927177"/>
    <w:rsid w:val="0093767E"/>
    <w:rsid w:val="00972A02"/>
    <w:rsid w:val="0099517C"/>
    <w:rsid w:val="009A0937"/>
    <w:rsid w:val="009A582C"/>
    <w:rsid w:val="009B2ECD"/>
    <w:rsid w:val="009B7914"/>
    <w:rsid w:val="009F430B"/>
    <w:rsid w:val="00A160B2"/>
    <w:rsid w:val="00A16271"/>
    <w:rsid w:val="00A566E7"/>
    <w:rsid w:val="00A630BF"/>
    <w:rsid w:val="00A73B25"/>
    <w:rsid w:val="00A74022"/>
    <w:rsid w:val="00A80313"/>
    <w:rsid w:val="00A940D3"/>
    <w:rsid w:val="00A96FCA"/>
    <w:rsid w:val="00AA4BE8"/>
    <w:rsid w:val="00AB1EE3"/>
    <w:rsid w:val="00AB31CC"/>
    <w:rsid w:val="00AC0AAB"/>
    <w:rsid w:val="00AC7BA9"/>
    <w:rsid w:val="00B0425E"/>
    <w:rsid w:val="00B12F96"/>
    <w:rsid w:val="00B26886"/>
    <w:rsid w:val="00B84A87"/>
    <w:rsid w:val="00B87568"/>
    <w:rsid w:val="00B900E2"/>
    <w:rsid w:val="00B9118E"/>
    <w:rsid w:val="00BD6115"/>
    <w:rsid w:val="00BD684A"/>
    <w:rsid w:val="00C05E9C"/>
    <w:rsid w:val="00C32DAE"/>
    <w:rsid w:val="00C40E24"/>
    <w:rsid w:val="00C54D7F"/>
    <w:rsid w:val="00C61B80"/>
    <w:rsid w:val="00C92D9A"/>
    <w:rsid w:val="00C96EF5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A45BC"/>
    <w:rsid w:val="00DB0791"/>
    <w:rsid w:val="00DB1C98"/>
    <w:rsid w:val="00DB2AF8"/>
    <w:rsid w:val="00DC506F"/>
    <w:rsid w:val="00DD4251"/>
    <w:rsid w:val="00E02B50"/>
    <w:rsid w:val="00E03F11"/>
    <w:rsid w:val="00E05679"/>
    <w:rsid w:val="00E06DC8"/>
    <w:rsid w:val="00E220B5"/>
    <w:rsid w:val="00E2344F"/>
    <w:rsid w:val="00E33D93"/>
    <w:rsid w:val="00E609EF"/>
    <w:rsid w:val="00E80A8A"/>
    <w:rsid w:val="00E8111D"/>
    <w:rsid w:val="00E8515B"/>
    <w:rsid w:val="00E90AFF"/>
    <w:rsid w:val="00EA0AE0"/>
    <w:rsid w:val="00EC70CD"/>
    <w:rsid w:val="00EF2F91"/>
    <w:rsid w:val="00EF3F74"/>
    <w:rsid w:val="00F22AA0"/>
    <w:rsid w:val="00F33EE3"/>
    <w:rsid w:val="00F4213B"/>
    <w:rsid w:val="00F54FA5"/>
    <w:rsid w:val="00F641A8"/>
    <w:rsid w:val="00F806B8"/>
    <w:rsid w:val="00F849ED"/>
    <w:rsid w:val="00F92398"/>
    <w:rsid w:val="00FC78FC"/>
    <w:rsid w:val="00FD31A0"/>
    <w:rsid w:val="00FF2B1A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CharCharCharCharCharCharCharChar0">
    <w:name w:val="Char Char Char Char Char Char Char Char"/>
    <w:basedOn w:val="Normal"/>
    <w:rsid w:val="00406A6A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remy.randall@harrow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31CF7-16AC-42E0-8132-B74BA1CC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5</cp:revision>
  <cp:lastPrinted>2007-07-12T09:53:00Z</cp:lastPrinted>
  <dcterms:created xsi:type="dcterms:W3CDTF">2021-11-16T09:53:00Z</dcterms:created>
  <dcterms:modified xsi:type="dcterms:W3CDTF">2021-11-16T11:54:00Z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